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EE3D86" w:rsidP="009135A8">
      <w:pPr>
        <w:keepNext/>
        <w:spacing w:line="360" w:lineRule="auto"/>
        <w:ind w:left="5152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Załącznik nr 6 do zarządzenia nr 75/2026</w:t>
      </w:r>
      <w:r>
        <w:rPr>
          <w:color w:val="000000"/>
          <w:u w:color="000000"/>
        </w:rPr>
        <w:br/>
        <w:t>BU</w:t>
      </w:r>
      <w:r>
        <w:rPr>
          <w:color w:val="000000"/>
          <w:u w:color="000000"/>
        </w:rPr>
        <w:t>RMISTRZA DZIERŻONIOWA</w:t>
      </w:r>
      <w:r>
        <w:rPr>
          <w:color w:val="000000"/>
          <w:u w:color="000000"/>
        </w:rPr>
        <w:br/>
        <w:t>z dnia 28 stycznia 2026 r.</w:t>
      </w:r>
    </w:p>
    <w:p w:rsidR="009135A8" w:rsidRDefault="009135A8" w:rsidP="009135A8">
      <w:pPr>
        <w:keepNext/>
        <w:spacing w:line="360" w:lineRule="auto"/>
        <w:ind w:left="5152"/>
        <w:jc w:val="left"/>
        <w:rPr>
          <w:color w:val="000000"/>
          <w:u w:color="000000"/>
        </w:rPr>
      </w:pPr>
      <w:bookmarkStart w:id="0" w:name="_GoBack"/>
      <w:bookmarkEnd w:id="0"/>
    </w:p>
    <w:p w:rsidR="00A77B3E" w:rsidRDefault="00EE3D86">
      <w:pPr>
        <w:keepNext/>
        <w:spacing w:after="480" w:line="360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Potwierdzenie woli przyjęcia dziecka do przedszkola </w:t>
      </w:r>
    </w:p>
    <w:p w:rsidR="00A77B3E" w:rsidRDefault="00EE3D8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Dzierżoniów, dnia ……………………………</w:t>
      </w:r>
    </w:p>
    <w:p w:rsidR="00A77B3E" w:rsidRDefault="00EE3D86" w:rsidP="00AD4A8C">
      <w:pPr>
        <w:ind w:left="283" w:firstLine="227"/>
        <w:jc w:val="right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Dyrektor</w:t>
      </w:r>
    </w:p>
    <w:p w:rsidR="00AD4A8C" w:rsidRDefault="00AD4A8C" w:rsidP="00AD4A8C">
      <w:pPr>
        <w:ind w:left="283"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Anna Ekiert</w:t>
      </w:r>
    </w:p>
    <w:p w:rsidR="00A77B3E" w:rsidRDefault="00EE3D86" w:rsidP="00AD4A8C">
      <w:pPr>
        <w:ind w:left="283"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 xml:space="preserve">                 Przedszkola Publicznego nr </w:t>
      </w:r>
      <w:r w:rsidR="00AD4A8C">
        <w:rPr>
          <w:b/>
          <w:color w:val="000000"/>
          <w:u w:color="000000"/>
        </w:rPr>
        <w:t>7</w:t>
      </w:r>
      <w:r>
        <w:rPr>
          <w:b/>
          <w:color w:val="000000"/>
          <w:u w:color="000000"/>
        </w:rPr>
        <w:br/>
        <w:t>w Dzierżoniowie</w:t>
      </w:r>
    </w:p>
    <w:p w:rsidR="00A77B3E" w:rsidRDefault="00EE3D86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val="single" w:color="000000"/>
        </w:rPr>
        <w:t xml:space="preserve">Potwierdzenie woli przyjęcia dziecka do </w:t>
      </w:r>
      <w:r>
        <w:rPr>
          <w:b/>
          <w:color w:val="000000"/>
          <w:u w:val="single" w:color="000000"/>
        </w:rPr>
        <w:t xml:space="preserve">przedszkola </w:t>
      </w:r>
      <w:r>
        <w:rPr>
          <w:b/>
          <w:color w:val="000000"/>
          <w:u w:color="000000"/>
        </w:rPr>
        <w:br/>
      </w:r>
      <w:r w:rsidRPr="00AD4A8C">
        <w:rPr>
          <w:b/>
          <w:color w:val="000000"/>
          <w:u w:val="single"/>
        </w:rPr>
        <w:t>(składają rodzice/opiekunowie prawni dzieci zakwalifikowanych</w:t>
      </w:r>
      <w:r w:rsidRPr="00AD4A8C">
        <w:rPr>
          <w:b/>
          <w:color w:val="000000"/>
          <w:u w:val="single"/>
        </w:rPr>
        <w:br/>
        <w:t xml:space="preserve">do przyjęcia do przedszkola w terminie do </w:t>
      </w:r>
      <w:r w:rsidR="00AD4A8C" w:rsidRPr="00AD4A8C">
        <w:rPr>
          <w:b/>
          <w:color w:val="000000"/>
          <w:u w:val="single"/>
        </w:rPr>
        <w:t>20 marca</w:t>
      </w:r>
      <w:r w:rsidRPr="00AD4A8C">
        <w:rPr>
          <w:b/>
          <w:color w:val="000000"/>
          <w:u w:val="single"/>
        </w:rPr>
        <w:t xml:space="preserve"> 2026 r.)</w:t>
      </w:r>
    </w:p>
    <w:p w:rsidR="00A77B3E" w:rsidRDefault="00EE3D8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Potwierdzam wolę zapisu dziecka:</w:t>
      </w:r>
    </w:p>
    <w:p w:rsidR="00A77B3E" w:rsidRDefault="00EE3D8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</w:t>
      </w:r>
      <w:r>
        <w:rPr>
          <w:color w:val="000000"/>
          <w:u w:color="000000"/>
        </w:rPr>
        <w:t>........................... (imię i nazwisko dziecka)</w:t>
      </w:r>
    </w:p>
    <w:p w:rsidR="00A77B3E" w:rsidRDefault="00EE3D8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 (nr Pesel dziecka)</w:t>
      </w:r>
    </w:p>
    <w:p w:rsidR="00A77B3E" w:rsidRDefault="00EE3D8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do </w:t>
      </w:r>
      <w:r w:rsidRPr="00AD4A8C">
        <w:rPr>
          <w:b/>
          <w:color w:val="000000"/>
          <w:u w:color="000000"/>
        </w:rPr>
        <w:t>Przedszkola Publicznego nr</w:t>
      </w:r>
      <w:r w:rsidR="00AD4A8C" w:rsidRPr="00AD4A8C">
        <w:rPr>
          <w:b/>
          <w:color w:val="000000"/>
          <w:u w:color="000000"/>
        </w:rPr>
        <w:t xml:space="preserve"> 7</w:t>
      </w:r>
      <w:r>
        <w:rPr>
          <w:color w:val="000000"/>
          <w:u w:color="000000"/>
        </w:rPr>
        <w:t xml:space="preserve"> w Dzierżoniowie, do którego zosta</w:t>
      </w:r>
      <w:r>
        <w:rPr>
          <w:color w:val="000000"/>
          <w:u w:color="000000"/>
        </w:rPr>
        <w:t>ło zakwalifikowane do przyjęcia.</w:t>
      </w:r>
    </w:p>
    <w:p w:rsidR="00A77B3E" w:rsidRDefault="00EE3D86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</w:t>
      </w:r>
    </w:p>
    <w:p w:rsidR="00A77B3E" w:rsidRDefault="00EE3D86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>data i podpis Rodzica / Rodziców / Prawnych opiekunów</w:t>
      </w:r>
    </w:p>
    <w:p w:rsidR="00A77B3E" w:rsidRDefault="00EE3D8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Uwaga:</w:t>
      </w:r>
    </w:p>
    <w:p w:rsidR="00A77B3E" w:rsidRDefault="00EE3D8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Zakwalifikowanie się dziecka nie jest równoznaczne z przyjęciem dziecka do przedszkola.</w:t>
      </w:r>
    </w:p>
    <w:p w:rsidR="00A77B3E" w:rsidRPr="00AD4A8C" w:rsidRDefault="00EE3D86" w:rsidP="00AD4A8C">
      <w:pPr>
        <w:spacing w:before="120" w:after="120"/>
        <w:ind w:left="283" w:firstLine="227"/>
        <w:jc w:val="left"/>
        <w:rPr>
          <w:color w:val="000000"/>
          <w:u w:val="single"/>
        </w:rPr>
        <w:sectPr w:rsidR="00A77B3E" w:rsidRPr="00AD4A8C">
          <w:footerReference w:type="default" r:id="rId6"/>
          <w:endnotePr>
            <w:numFmt w:val="decimal"/>
          </w:endnotePr>
          <w:pgSz w:w="11906" w:h="16838"/>
          <w:pgMar w:top="1417" w:right="850" w:bottom="1134" w:left="1134" w:header="708" w:footer="708" w:gutter="0"/>
          <w:cols w:space="708"/>
          <w:docGrid w:linePitch="360"/>
        </w:sectPr>
      </w:pPr>
      <w:r w:rsidRPr="00AD4A8C">
        <w:rPr>
          <w:color w:val="000000"/>
          <w:u w:val="single"/>
        </w:rPr>
        <w:t xml:space="preserve">Ostateczne listy dzieci przyjętych i nieprzyjętych do przedszkola będą podane w terminie </w:t>
      </w:r>
      <w:r w:rsidR="00AD4A8C" w:rsidRPr="00AD4A8C">
        <w:rPr>
          <w:color w:val="000000"/>
          <w:u w:val="single"/>
        </w:rPr>
        <w:t xml:space="preserve">                      </w:t>
      </w:r>
      <w:r w:rsidRPr="00AD4A8C">
        <w:rPr>
          <w:color w:val="000000"/>
          <w:u w:val="single"/>
        </w:rPr>
        <w:t xml:space="preserve">do </w:t>
      </w:r>
      <w:r w:rsidR="00AD4A8C" w:rsidRPr="00AD4A8C">
        <w:rPr>
          <w:color w:val="000000"/>
          <w:u w:val="single"/>
        </w:rPr>
        <w:t>3 kwietnia</w:t>
      </w:r>
      <w:r w:rsidRPr="00AD4A8C">
        <w:rPr>
          <w:color w:val="000000"/>
          <w:u w:val="single"/>
        </w:rPr>
        <w:t> 2026 r. do godz. 15.00.</w:t>
      </w:r>
    </w:p>
    <w:p w:rsidR="00CB20F0" w:rsidRDefault="00CB20F0">
      <w:pPr>
        <w:rPr>
          <w:rFonts w:eastAsia="Times New Roman" w:cs="Times New Roman"/>
          <w:szCs w:val="20"/>
        </w:rPr>
      </w:pPr>
    </w:p>
    <w:p w:rsidR="00CB20F0" w:rsidRDefault="00EE3D8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Cs w:val="20"/>
        </w:rPr>
        <w:t>Uzasadnienie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szCs w:val="20"/>
        </w:rPr>
        <w:t xml:space="preserve">1) Cel i przewidywane </w:t>
      </w:r>
      <w:r>
        <w:rPr>
          <w:rFonts w:eastAsia="Times New Roman" w:cs="Times New Roman"/>
          <w:b/>
          <w:szCs w:val="20"/>
        </w:rPr>
        <w:t>skutki:</w:t>
      </w:r>
      <w:r>
        <w:rPr>
          <w:rFonts w:eastAsia="Times New Roman" w:cs="Times New Roman"/>
          <w:b/>
          <w:szCs w:val="20"/>
        </w:rPr>
        <w:tab/>
      </w:r>
    </w:p>
    <w:p w:rsidR="00CB20F0" w:rsidRDefault="00EE3D86">
      <w:pPr>
        <w:spacing w:before="120" w:after="120"/>
        <w:ind w:left="283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Celem jest przyjęcie zarządzenia w sprawie ustalenia terminów przeprowadzania postępowania rekrutacyjnego i postępowania uzupełniającego, w tym składania dokumentów, na rok szkolny 2026/2027 do publicznych przedszkoli prowadzonych przez Gminę </w:t>
      </w:r>
      <w:r>
        <w:rPr>
          <w:rFonts w:eastAsia="Times New Roman" w:cs="Times New Roman"/>
          <w:color w:val="000000"/>
          <w:szCs w:val="20"/>
          <w:u w:color="000000"/>
        </w:rPr>
        <w:t>Miejską Dzierżoniów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2) Aktualny stan faktyczny i prawny:</w:t>
      </w:r>
    </w:p>
    <w:p w:rsidR="00CB20F0" w:rsidRDefault="00EE3D86">
      <w:pPr>
        <w:spacing w:before="120" w:after="120"/>
        <w:ind w:left="283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Obecnie obowiązuje Uchwała Rady Miejskiej Dzierżoniowa nr XXI/194/20 z dnia 31 sierpnia 2020 r. w sprawie ustalenia sieci publicznych przedszkoli prowadzonych przez Gminę Miejską Dzierżoniów (Dz. Urz</w:t>
      </w:r>
      <w:r>
        <w:rPr>
          <w:rFonts w:eastAsia="Times New Roman" w:cs="Times New Roman"/>
          <w:color w:val="000000"/>
          <w:szCs w:val="20"/>
          <w:u w:color="000000"/>
        </w:rPr>
        <w:t>. Woj. Dol. z 2020 r. poz. 5070). Zgodnie z art. 31 ustawy z dnia 14 grudnia 2016 r. - Prawo oświatowe: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>„1. Wychowanie przedszkolne obejmuje dzieci od początku roku szkolnego w roku kalendarzowym, w którym dziecko kończy 3 lata, do końca roku szkolnego w r</w:t>
      </w:r>
      <w:r>
        <w:rPr>
          <w:rFonts w:eastAsia="Times New Roman" w:cs="Times New Roman"/>
          <w:i/>
          <w:color w:val="000000"/>
          <w:szCs w:val="20"/>
          <w:u w:color="000000"/>
        </w:rPr>
        <w:t>oku kalendarzowym, w którym dziecko kończy 7 lat. Wychowanie przedszkolne jest realizowane w przedszkolach, oddziałach przedszkolnych w szkołach podstawowych oraz w innych formach wychowania przedszkolnego.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>2. W przypadku dzieci posiadających orzeczenie o </w:t>
      </w:r>
      <w:r>
        <w:rPr>
          <w:rFonts w:eastAsia="Times New Roman" w:cs="Times New Roman"/>
          <w:i/>
          <w:color w:val="000000"/>
          <w:szCs w:val="20"/>
          <w:u w:color="000000"/>
        </w:rPr>
        <w:t xml:space="preserve">potrzebie kształcenia specjalnego wychowaniem przedszkolnym może być objęte dziecko w wieku powyżej 7 lat, nie dłużej jednak niż do końca roku szkolnego w roku kalendarzowym, w którym dziecko kończy 9 lat. Obowiązek szkolny tych dzieci odracza się zgodnie </w:t>
      </w:r>
      <w:r>
        <w:rPr>
          <w:rFonts w:eastAsia="Times New Roman" w:cs="Times New Roman"/>
          <w:i/>
          <w:color w:val="000000"/>
          <w:szCs w:val="20"/>
          <w:u w:color="000000"/>
        </w:rPr>
        <w:t>z art. 38.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>3. W szczególnie uzasadnionych przypadkach wychowaniem przedszkolnym może także zostać objęte dziecko, które ukończyło 2,5 roku.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>4. Dziecko w wieku 6 lat jest obowiązane odbyć roczne przygotowanie przedszkolne w przedszkolu, oddziale przedszkoln</w:t>
      </w:r>
      <w:r>
        <w:rPr>
          <w:rFonts w:eastAsia="Times New Roman" w:cs="Times New Roman"/>
          <w:i/>
          <w:color w:val="000000"/>
          <w:szCs w:val="20"/>
          <w:u w:color="000000"/>
        </w:rPr>
        <w:t>ym w szkole podstawowej lub w innej formie wychowania przedszkolnego.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>5. Obowiązek, o którym mowa w ust. 4, rozpoczyna się z początkiem roku szkolnego w roku kalendarzowym, w którym dziecko kończy 6 lat. W przypadku dziecka, o którym mowa w ust. 2, obowiąz</w:t>
      </w:r>
      <w:r>
        <w:rPr>
          <w:rFonts w:eastAsia="Times New Roman" w:cs="Times New Roman"/>
          <w:i/>
          <w:color w:val="000000"/>
          <w:szCs w:val="20"/>
          <w:u w:color="000000"/>
        </w:rPr>
        <w:t>ek ten rozpoczyna się z początkiem roku szkolnego poprzedzającego rok szkolny, w którym dziecko rozpocznie spełnianie obowiązku szkolnego.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>6. Dzieci w wieku 3-5 lat mają prawo do korzystania z wychowania przedszkolnego w przedszkolu, oddziale przedszkolnym</w:t>
      </w:r>
      <w:r>
        <w:rPr>
          <w:rFonts w:eastAsia="Times New Roman" w:cs="Times New Roman"/>
          <w:i/>
          <w:color w:val="000000"/>
          <w:szCs w:val="20"/>
          <w:u w:color="000000"/>
        </w:rPr>
        <w:t xml:space="preserve"> w szkole podstawowej lub innej formie wychowania przedszkolnego.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>7. Dziecko uzyskuje prawo, o którym mowa w ust. 6, z początkiem roku szkolnego w roku kalendarzowym, w którym kończy 3 lata.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>8. Zapewnienie warunków do spełniania obowiązku, o którym mowa w </w:t>
      </w:r>
      <w:r>
        <w:rPr>
          <w:rFonts w:eastAsia="Times New Roman" w:cs="Times New Roman"/>
          <w:i/>
          <w:color w:val="000000"/>
          <w:szCs w:val="20"/>
          <w:u w:color="000000"/>
        </w:rPr>
        <w:t>ust. 4, oraz realizacji prawa, o którym mowa w ust. 6, jest zadaniem własnym gminy.“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>9. Zadanie, o którym mowa w ust. 8, jest wykonywane przez gminę przez zapewnienie dziecku możliwości korzystania z wychowania przedszkolnego w: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 xml:space="preserve">1) publicznym przedszkolu, </w:t>
      </w:r>
      <w:r>
        <w:rPr>
          <w:rFonts w:eastAsia="Times New Roman" w:cs="Times New Roman"/>
          <w:i/>
          <w:color w:val="000000"/>
          <w:szCs w:val="20"/>
          <w:u w:color="000000"/>
        </w:rPr>
        <w:t>oddziale przedszkolnym w publicznej szkole podstawowej lub publicznej innej formie wychowania przedszkolnego, prowadzonych przez gminę, lub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 xml:space="preserve">2) publicznym przedszkolu, oddziale przedszkolnym w publicznej szkole podstawowej lub publicznej innej formie </w:t>
      </w:r>
      <w:r>
        <w:rPr>
          <w:rFonts w:eastAsia="Times New Roman" w:cs="Times New Roman"/>
          <w:i/>
          <w:color w:val="000000"/>
          <w:szCs w:val="20"/>
          <w:u w:color="000000"/>
        </w:rPr>
        <w:t>wychowania przedszkolnego, prowadzonych przez inną osobę prawną lub osobę fizyczną, położonych na obszarze gminy, lub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lastRenderedPageBreak/>
        <w:t>3) niepublicznym przedszkolu, o którym mowa w art. 17 ust. 1 ustawy o finansowaniu zadań oświatowych, oddziale przedszkolnym w niepubliczn</w:t>
      </w:r>
      <w:r>
        <w:rPr>
          <w:rFonts w:eastAsia="Times New Roman" w:cs="Times New Roman"/>
          <w:i/>
          <w:color w:val="000000"/>
          <w:szCs w:val="20"/>
          <w:u w:color="000000"/>
        </w:rPr>
        <w:t>ej szkole podstawowej, o którym mowa w art. 19 ust. 1 ustawy o finansowaniu zadań oświatowych, lub niepublicznej innej formie wychowania przedszkolnego, o której mowa w art. 21 ust. 1 ustawy o finansowaniu zadań oświatowych, położonych na obszarze gminy."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myśl art. 131 ustawy z dnia 14 grudnia 2016 r. - Prawo oświatowe „</w:t>
      </w:r>
      <w:r>
        <w:rPr>
          <w:rFonts w:eastAsia="Times New Roman" w:cs="Times New Roman"/>
          <w:i/>
          <w:color w:val="000000"/>
          <w:szCs w:val="20"/>
          <w:u w:color="000000"/>
        </w:rPr>
        <w:t>1. Do publicznego przedszkola (…) przyjmuje się kandydatów zamieszkałych na obszarze danej gminy.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>2. W przypadku większej liczby kandydatów spełniających warunek, o którym mowa w ust. 1, n</w:t>
      </w:r>
      <w:r>
        <w:rPr>
          <w:rFonts w:eastAsia="Times New Roman" w:cs="Times New Roman"/>
          <w:i/>
          <w:color w:val="000000"/>
          <w:szCs w:val="20"/>
          <w:u w:color="000000"/>
        </w:rPr>
        <w:t>iż liczba wolnych miejsc w publicznym przedszkolu (…) na pierwszym etapie postępowania rekrutacyjnego są brane pod uwagę łącznie następujące kryteria: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>1) wielodzietność rodziny kandydata;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>2) niepełnosprawność kandydata;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>3) niepełnosprawność jednego z rodzi</w:t>
      </w:r>
      <w:r>
        <w:rPr>
          <w:rFonts w:eastAsia="Times New Roman" w:cs="Times New Roman"/>
          <w:i/>
          <w:color w:val="000000"/>
          <w:szCs w:val="20"/>
          <w:u w:color="000000"/>
        </w:rPr>
        <w:t>ców kandydata;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>4) niepełnosprawność obojga rodziców kandydata;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>5) niepełnosprawność rodzeństwa kandydata;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>6) samotne wychowywanie kandydata w rodzinie;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>7) objęcie kandydata pieczą zastępczą.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color w:val="000000"/>
          <w:szCs w:val="20"/>
          <w:u w:color="000000"/>
        </w:rPr>
        <w:t>3. Kryteria, o których mowa w ust. 2, mają jednakową wartość.”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Zg</w:t>
      </w:r>
      <w:r>
        <w:rPr>
          <w:rFonts w:eastAsia="Times New Roman" w:cs="Times New Roman"/>
          <w:color w:val="000000"/>
          <w:szCs w:val="20"/>
          <w:u w:color="000000"/>
        </w:rPr>
        <w:t xml:space="preserve">odnie z art. 131 ust. 4 i ust. 6 ustawy z dnia 14 grudnia 2016 r. - Prawo oświatowe: </w:t>
      </w:r>
      <w:r>
        <w:rPr>
          <w:rFonts w:eastAsia="Times New Roman" w:cs="Times New Roman"/>
          <w:color w:val="000000"/>
          <w:szCs w:val="20"/>
          <w:u w:color="000000"/>
        </w:rPr>
        <w:br/>
        <w:t>„</w:t>
      </w:r>
      <w:r>
        <w:rPr>
          <w:rFonts w:eastAsia="Times New Roman" w:cs="Times New Roman"/>
          <w:i/>
          <w:color w:val="000000"/>
          <w:szCs w:val="20"/>
          <w:u w:color="000000"/>
        </w:rPr>
        <w:t>4. W przypadku równorzędnych wyników uzyskanych na pierwszym etapie postępowania rekrutacyjnego lub jeżeli po zakończeniu tego etapu dane publiczne przedszkole (…) nadal</w:t>
      </w:r>
      <w:r>
        <w:rPr>
          <w:rFonts w:eastAsia="Times New Roman" w:cs="Times New Roman"/>
          <w:i/>
          <w:color w:val="000000"/>
          <w:szCs w:val="20"/>
          <w:u w:color="000000"/>
        </w:rPr>
        <w:t xml:space="preserve"> dysponuje wolnymi miejscami, na drugim etapie postępowania rekrutacyjnego są brane pod uwagę kryteria określone przez organ prowadzący, z uwzględnieniem zapewnienia jak najpełniejszej realizacji potrzeb dziecka i jego rodziny, zwłaszcza potrzeb rodziny, w</w:t>
      </w:r>
      <w:r>
        <w:rPr>
          <w:rFonts w:eastAsia="Times New Roman" w:cs="Times New Roman"/>
          <w:i/>
          <w:color w:val="000000"/>
          <w:szCs w:val="20"/>
          <w:u w:color="000000"/>
        </w:rPr>
        <w:t> której rodzice albo rodzic samotnie wychowujący kandydata muszą pogodzić obowiązki zawodowe z obowiązkami rodzinnymi, oraz lokalnych potrzeb społecznych.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Rada Miejska Dzierżoniowa określiła kryteria brane pod uwagę na drugim etapie postępowania </w:t>
      </w:r>
      <w:r>
        <w:rPr>
          <w:rFonts w:eastAsia="Times New Roman" w:cs="Times New Roman"/>
          <w:color w:val="000000"/>
          <w:szCs w:val="20"/>
          <w:u w:color="000000"/>
        </w:rPr>
        <w:t>rekrutacyjnego Uchwałą XXXVI/331/21 z dnia 29 listopada 2021 r. w sprawie określenia kryteriów drugiego etapu postępowania rekrutacyjnego do publicznych przedszkoli prowadzonych przez Gminę Miejską Dzierżoniów (Dz. Urz. Woj. Dol. z 2021 r. poz. 5764).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Zgod</w:t>
      </w:r>
      <w:r>
        <w:rPr>
          <w:rFonts w:eastAsia="Times New Roman" w:cs="Times New Roman"/>
          <w:color w:val="000000"/>
          <w:szCs w:val="20"/>
          <w:u w:color="000000"/>
        </w:rPr>
        <w:t>nie z art. 152 ustawy Prawo oświatowe organ prowadzący publiczne przedszkola (...) może, ale nie musi, określić wzór (formularz) wniosku, o jakich mowa odpowiednio w art. 150 i 151. Kompetencję, o której mowa w art. 152, zgodnie z art. 29 ust. 2 pkt 2, wyk</w:t>
      </w:r>
      <w:r>
        <w:rPr>
          <w:rFonts w:eastAsia="Times New Roman" w:cs="Times New Roman"/>
          <w:color w:val="000000"/>
          <w:szCs w:val="20"/>
          <w:u w:color="000000"/>
        </w:rPr>
        <w:t>onuje Burmistrz Dzierżoniowa. W związku z powyższym w celu ujednolicenia wniosków i zgłoszeń do dzierżoniowskich przedszkoli publicznych, niniejszym zarządzeniem wprowadza się wzór wniosku o przyjęcie dziecka do publicznego przedszkola w Dzierżoniowie. Wzó</w:t>
      </w:r>
      <w:r>
        <w:rPr>
          <w:rFonts w:eastAsia="Times New Roman" w:cs="Times New Roman"/>
          <w:color w:val="000000"/>
          <w:szCs w:val="20"/>
          <w:u w:color="000000"/>
        </w:rPr>
        <w:t>r wniosku jest jedynie zalecany do użytku, ale nie ma charakteru prawnie wiążącego Rodziców.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Zgodnie z art. 153 ustawy Prawo oświatowe: „1. </w:t>
      </w:r>
      <w:r>
        <w:rPr>
          <w:rFonts w:eastAsia="Times New Roman" w:cs="Times New Roman"/>
          <w:i/>
          <w:color w:val="000000"/>
          <w:szCs w:val="20"/>
          <w:u w:color="000000"/>
        </w:rPr>
        <w:t>Postępowanie rekrutacyjne do publicznych przedszkoli przeprowadza się co roku na kolejny rok szkolny na wolne miejsc</w:t>
      </w:r>
      <w:r>
        <w:rPr>
          <w:rFonts w:eastAsia="Times New Roman" w:cs="Times New Roman"/>
          <w:i/>
          <w:color w:val="000000"/>
          <w:szCs w:val="20"/>
          <w:u w:color="000000"/>
        </w:rPr>
        <w:t>a w publicznym przedszkolu. 2. Rodzice dzieci przyjętych do danego publicznego przedszkola, corocznie składają na kolejny rok szkolny deklarację o kontynuowaniu wychowania przedszkolnego w tym przedszkolu, w terminie 7 dni poprzedzających termin rozpoczęci</w:t>
      </w:r>
      <w:r>
        <w:rPr>
          <w:rFonts w:eastAsia="Times New Roman" w:cs="Times New Roman"/>
          <w:i/>
          <w:color w:val="000000"/>
          <w:szCs w:val="20"/>
          <w:u w:color="000000"/>
        </w:rPr>
        <w:t xml:space="preserve">a postępowania rekrutacyjnego, określony </w:t>
      </w:r>
      <w:r>
        <w:rPr>
          <w:rFonts w:eastAsia="Times New Roman" w:cs="Times New Roman"/>
          <w:i/>
          <w:color w:val="000000"/>
          <w:szCs w:val="20"/>
          <w:u w:color="000000"/>
        </w:rPr>
        <w:lastRenderedPageBreak/>
        <w:t>zgodnie z art. 154 ust. 1 pkt 1, ust. 3 i 6.“</w:t>
      </w:r>
      <w:r>
        <w:rPr>
          <w:rFonts w:eastAsia="Times New Roman" w:cs="Times New Roman"/>
          <w:color w:val="000000"/>
          <w:szCs w:val="20"/>
          <w:u w:color="000000"/>
        </w:rPr>
        <w:t xml:space="preserve"> Zgodnie z ww. przepisem prawnym termin ten w tym roku przypada </w:t>
      </w:r>
      <w:r>
        <w:rPr>
          <w:rFonts w:eastAsia="Times New Roman" w:cs="Times New Roman"/>
          <w:b/>
          <w:color w:val="000000"/>
          <w:szCs w:val="20"/>
          <w:u w:color="000000"/>
        </w:rPr>
        <w:t xml:space="preserve">do 26 stycznia 2026 r. 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Zgodnie z art. 154 ust. 1 pkt 1 ustawy Prawo oświatowe: </w:t>
      </w:r>
      <w:r>
        <w:rPr>
          <w:rFonts w:eastAsia="Times New Roman" w:cs="Times New Roman"/>
          <w:i/>
          <w:color w:val="000000"/>
          <w:szCs w:val="20"/>
          <w:u w:color="000000"/>
        </w:rPr>
        <w:t>„Terminy przeprowadzania p</w:t>
      </w:r>
      <w:r>
        <w:rPr>
          <w:rFonts w:eastAsia="Times New Roman" w:cs="Times New Roman"/>
          <w:i/>
          <w:color w:val="000000"/>
          <w:szCs w:val="20"/>
          <w:u w:color="000000"/>
        </w:rPr>
        <w:t>ostępowania rekrutacyjnego i postępowania uzupełniającego, w tym terminy składania dokumentów, do publicznych przedszkoli (…) określa do końca stycznia organ prowadzący odpowiednio publiczne przedszkole (…)“.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Ponadto art. 154 ust. 3 ustawy Prawo oświatowe </w:t>
      </w:r>
      <w:r>
        <w:rPr>
          <w:rFonts w:eastAsia="Times New Roman" w:cs="Times New Roman"/>
          <w:color w:val="000000"/>
          <w:szCs w:val="20"/>
          <w:u w:color="000000"/>
        </w:rPr>
        <w:t xml:space="preserve">stanowi iż: </w:t>
      </w:r>
      <w:r>
        <w:rPr>
          <w:rFonts w:eastAsia="Times New Roman" w:cs="Times New Roman"/>
          <w:i/>
          <w:color w:val="000000"/>
          <w:szCs w:val="20"/>
          <w:u w:color="000000"/>
        </w:rPr>
        <w:t>„organ prowadzący publiczne przedszkole (...) podaje do publicznej wiadomości kryteria brane pod uwagę w postępowaniu rekrutacyjnym i postępowaniu uzupełniającym oraz dokumenty niezbędne do potwierdzenia spełnienia tych kryteriów, a także liczb</w:t>
      </w:r>
      <w:r>
        <w:rPr>
          <w:rFonts w:eastAsia="Times New Roman" w:cs="Times New Roman"/>
          <w:i/>
          <w:color w:val="000000"/>
          <w:szCs w:val="20"/>
          <w:u w:color="000000"/>
        </w:rPr>
        <w:t>ę punktów możliwą do uzyskania za poszczególne kryteria, zgodnie z art. 131 ust. 4-6 i art. 133 ust. 2 i 3”.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Obecnie obowiązuje również przy postępowaniu rekrutacyjnym Rozporządzenie Ministra Edukacji Narodowej z dnia 3 kwietnia 2025 r. w sprawie przeprowa</w:t>
      </w:r>
      <w:r>
        <w:rPr>
          <w:rFonts w:eastAsia="Times New Roman" w:cs="Times New Roman"/>
          <w:color w:val="000000"/>
          <w:szCs w:val="20"/>
          <w:u w:color="000000"/>
        </w:rPr>
        <w:t>dzania postępowania rekrutacyjnego oraz postępowania uzupełniającego do publicznych przedszkoli, szkół, placówek i centrów (Dz. U. z 2025 r. poz. 464).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Przedmiotowy projekt zarządzenia został zaopiniowany pozytywnie przez dyrektorów przedszkoli publicznych</w:t>
      </w:r>
      <w:r>
        <w:rPr>
          <w:rFonts w:eastAsia="Times New Roman" w:cs="Times New Roman"/>
          <w:color w:val="000000"/>
          <w:szCs w:val="20"/>
          <w:u w:color="000000"/>
        </w:rPr>
        <w:t>.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3) Różnice pomiędzy dotychczasowym, a projektowanym stanem prawnym: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Nie dotyczy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 xml:space="preserve">4) Konsekwencje finansowe dla budżetu gminy: </w:t>
      </w:r>
      <w:r>
        <w:rPr>
          <w:rFonts w:eastAsia="Times New Roman" w:cs="Times New Roman"/>
          <w:color w:val="000000"/>
          <w:szCs w:val="20"/>
          <w:u w:color="000000"/>
        </w:rPr>
        <w:t>Nie dotyczy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5) Rozdzielnik dla odbiorców wewnętrznych i zewnętrznych: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a) wewnętrzni: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1) Wydział Edukacji, Promocji i Spraw Społec</w:t>
      </w:r>
      <w:r>
        <w:rPr>
          <w:rFonts w:eastAsia="Times New Roman" w:cs="Times New Roman"/>
          <w:color w:val="000000"/>
          <w:szCs w:val="20"/>
          <w:u w:color="000000"/>
        </w:rPr>
        <w:t>znych,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 xml:space="preserve">b) zewnętrzni: </w:t>
      </w:r>
      <w:r>
        <w:rPr>
          <w:rFonts w:eastAsia="Times New Roman" w:cs="Times New Roman"/>
          <w:color w:val="000000"/>
          <w:szCs w:val="20"/>
          <w:u w:color="000000"/>
        </w:rPr>
        <w:t>(skan zarządzenia prześle Wydział Edukacji, Promocji i Spraw Społecznych e-mailem):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1) Przedszkole Publiczne nr 1 im. Jana Brzechwy w Dzierżoniowie;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2) Przedszkole Publiczne nr 2 z Oddziałami Integracyjnymi i Oddziałem Specjalnym w Dz</w:t>
      </w:r>
      <w:r>
        <w:rPr>
          <w:rFonts w:eastAsia="Times New Roman" w:cs="Times New Roman"/>
          <w:color w:val="000000"/>
          <w:szCs w:val="20"/>
          <w:u w:color="000000"/>
        </w:rPr>
        <w:t>ierżoniowie;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3) Przedszkole Publiczne nr 3 w Dzierżoniowie;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4) Przedszkole Publiczne nr 7 w Dzierżoniowie;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5) Żłobek Miejski Nr 1;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6) Niepubliczny Żłobek „Akademia Maluszka“.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7) Żłobek Niepubliczny "Kraina Czarów"</w:t>
      </w:r>
    </w:p>
    <w:p w:rsidR="00CB20F0" w:rsidRDefault="00EE3D86">
      <w:pPr>
        <w:spacing w:before="120" w:after="120"/>
        <w:ind w:left="283"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8) Żłobek Gminny "Sudeckie Skrzaty".</w:t>
      </w:r>
    </w:p>
    <w:sectPr w:rsidR="00CB20F0">
      <w:footerReference w:type="default" r:id="rId7"/>
      <w:endnotePr>
        <w:numFmt w:val="decimal"/>
      </w:endnotePr>
      <w:pgSz w:w="11906" w:h="16838"/>
      <w:pgMar w:top="1417" w:right="850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D86" w:rsidRDefault="00EE3D86">
      <w:r>
        <w:separator/>
      </w:r>
    </w:p>
  </w:endnote>
  <w:endnote w:type="continuationSeparator" w:id="0">
    <w:p w:rsidR="00EE3D86" w:rsidRDefault="00EE3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615"/>
      <w:gridCol w:w="3307"/>
    </w:tblGrid>
    <w:tr w:rsidR="00CB20F0">
      <w:tc>
        <w:tcPr>
          <w:tcW w:w="661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B20F0" w:rsidRDefault="00EE3D86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30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B20F0" w:rsidRDefault="00EE3D86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D4A8C">
            <w:rPr>
              <w:sz w:val="18"/>
            </w:rPr>
            <w:fldChar w:fldCharType="separate"/>
          </w:r>
          <w:r w:rsidR="009135A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CB20F0" w:rsidRDefault="00CB20F0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615"/>
      <w:gridCol w:w="3307"/>
    </w:tblGrid>
    <w:tr w:rsidR="00CB20F0">
      <w:tc>
        <w:tcPr>
          <w:tcW w:w="661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B20F0" w:rsidRDefault="00EE3D86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30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B20F0" w:rsidRDefault="00EE3D86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D4A8C">
            <w:rPr>
              <w:sz w:val="18"/>
            </w:rPr>
            <w:fldChar w:fldCharType="separate"/>
          </w:r>
          <w:r w:rsidR="009135A8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CB20F0" w:rsidRDefault="00CB20F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D86" w:rsidRDefault="00EE3D86">
      <w:r>
        <w:separator/>
      </w:r>
    </w:p>
  </w:footnote>
  <w:footnote w:type="continuationSeparator" w:id="0">
    <w:p w:rsidR="00EE3D86" w:rsidRDefault="00EE3D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9135A8"/>
    <w:rsid w:val="00A77B3E"/>
    <w:rsid w:val="00AD4A8C"/>
    <w:rsid w:val="00CA2A55"/>
    <w:rsid w:val="00CB20F0"/>
    <w:rsid w:val="00EE3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525BD7"/>
  <w15:docId w15:val="{27AEB66F-CA66-4287-A8FB-0069BFA04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1341</Words>
  <Characters>8046</Characters>
  <Application>Microsoft Office Word</Application>
  <DocSecurity>0</DocSecurity>
  <Lines>67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75/2026 z dnia 28 stycznia 2026 r.</vt:lpstr>
      <vt:lpstr/>
    </vt:vector>
  </TitlesOfParts>
  <Company>BURMISTRZ DZIERŻONIOWA</Company>
  <LinksUpToDate>false</LinksUpToDate>
  <CharactersWithSpaces>9369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75/2026 z dnia 28 stycznia 2026 r.</dc:title>
  <dc:subject>w sprawie ustalenia terminów przeprowadzania postępowania rekrutacyjnego i^postępowania uzupełniającego, w^tym składania dokumentów, na rok szkolny 2026/2027 do publicznych przedszkoli prowadzonych przez Gminę Miejską Dzierżoniów</dc:subject>
  <dc:creator>mszalinska</dc:creator>
  <cp:lastModifiedBy>użytkownik</cp:lastModifiedBy>
  <cp:revision>2</cp:revision>
  <dcterms:created xsi:type="dcterms:W3CDTF">2026-01-29T08:45:00Z</dcterms:created>
  <dcterms:modified xsi:type="dcterms:W3CDTF">2026-01-29T08:45:00Z</dcterms:modified>
  <cp:category>Akt prawny</cp:category>
</cp:coreProperties>
</file>